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98C338">
      <w:pPr>
        <w:spacing w:before="0" w:after="60"/>
        <w:jc w:val="center"/>
      </w:pPr>
      <w:r>
        <w:rPr>
          <w:rFonts w:ascii="Times New Roman" w:hAnsi="Times New Roman" w:eastAsia="Times New Roman" w:cs="Times New Roman"/>
          <w:b/>
          <w:bCs/>
          <w:color w:val="1F3864"/>
          <w:sz w:val="32"/>
          <w:szCs w:val="32"/>
        </w:rPr>
        <w:t>ПОЛИТИКА КОНФИДЕНЦИАЛЬНОСТИ</w:t>
      </w:r>
    </w:p>
    <w:p w14:paraId="51F62474">
      <w:pPr>
        <w:spacing w:before="0" w:after="60"/>
        <w:jc w:val="center"/>
      </w:pPr>
      <w:r>
        <w:rPr>
          <w:rFonts w:ascii="Times New Roman" w:hAnsi="Times New Roman" w:eastAsia="Times New Roman" w:cs="Times New Roman"/>
          <w:sz w:val="26"/>
          <w:szCs w:val="26"/>
        </w:rPr>
        <w:t>в отношении обработки персональных данных на сайте</w:t>
      </w:r>
    </w:p>
    <w:p w14:paraId="6E3166CF">
      <w:pPr>
        <w:spacing w:before="0" w:after="120"/>
        <w:jc w:val="center"/>
      </w:pPr>
      <w:r>
        <w:rPr>
          <w:rFonts w:hint="default" w:cs="Times New Roman"/>
          <w:b/>
          <w:bCs/>
          <w:sz w:val="26"/>
          <w:szCs w:val="26"/>
          <w:u w:val="single"/>
          <w:lang w:val="ru-RU"/>
        </w:rPr>
        <w:t>bigprofit.ai</w:t>
      </w:r>
    </w:p>
    <w:p w14:paraId="3B90B6D9">
      <w:pPr>
        <w:spacing w:before="60" w:after="60"/>
        <w:ind w:left="120" w:hanging="120" w:hangingChars="50"/>
        <w:jc w:val="left"/>
        <w:rPr>
          <w:rFonts w:hint="default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Оператор персональных данных: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Общество с ограниченной ответственностью </w:t>
      </w:r>
      <w:r>
        <w:rPr>
          <w:rFonts w:hint="default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«</w:t>
      </w:r>
      <w:r>
        <w:rPr>
          <w:rFonts w:cs="Times New Roman"/>
          <w:sz w:val="24"/>
          <w:szCs w:val="24"/>
          <w:lang w:val="ru-RU"/>
        </w:rPr>
        <w:t>БИГ</w:t>
      </w:r>
      <w:r>
        <w:rPr>
          <w:rFonts w:hint="default" w:cs="Times New Roman"/>
          <w:sz w:val="24"/>
          <w:szCs w:val="24"/>
          <w:lang w:val="ru-RU"/>
        </w:rPr>
        <w:t xml:space="preserve"> ПРОФИТ</w:t>
      </w:r>
      <w:r>
        <w:rPr>
          <w:rFonts w:ascii="Times New Roman" w:hAnsi="Times New Roman" w:eastAsia="Times New Roman" w:cs="Times New Roman"/>
          <w:sz w:val="24"/>
          <w:szCs w:val="24"/>
        </w:rPr>
        <w:t>»</w:t>
      </w:r>
    </w:p>
    <w:p w14:paraId="2D081008">
      <w:pPr>
        <w:spacing w:before="60" w:after="60"/>
        <w:jc w:val="left"/>
        <w:rPr>
          <w:rFonts w:hint="default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ОГРН: </w:t>
      </w:r>
      <w:r>
        <w:rPr>
          <w:rFonts w:hint="default" w:cs="Times New Roman"/>
          <w:b/>
          <w:bCs/>
          <w:sz w:val="24"/>
          <w:szCs w:val="24"/>
          <w:lang w:val="ru-RU"/>
        </w:rPr>
        <w:t>1262300004735</w:t>
      </w:r>
    </w:p>
    <w:p w14:paraId="0F1DF8A4">
      <w:pPr>
        <w:spacing w:before="60" w:after="60"/>
        <w:jc w:val="left"/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ИНН / КПП: </w:t>
      </w:r>
      <w:r>
        <w:rPr>
          <w:rFonts w:hint="default" w:cs="Times New Roman"/>
          <w:b/>
          <w:bCs/>
          <w:sz w:val="24"/>
          <w:szCs w:val="24"/>
          <w:lang w:val="ru-RU"/>
        </w:rPr>
        <w:t>2378001340/237801001</w:t>
      </w:r>
    </w:p>
    <w:p w14:paraId="7475C638">
      <w:pPr>
        <w:spacing w:before="60" w:after="200"/>
        <w:jc w:val="left"/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Дата утверждения: </w:t>
      </w:r>
      <w:r>
        <w:rPr>
          <w:rFonts w:ascii="Times New Roman" w:hAnsi="Times New Roman" w:eastAsia="Times New Roman" w:cs="Times New Roman"/>
          <w:sz w:val="24"/>
          <w:szCs w:val="24"/>
        </w:rPr>
        <w:t>«</w:t>
      </w:r>
      <w:r>
        <w:rPr>
          <w:rFonts w:hint="default" w:cs="Times New Roman"/>
          <w:sz w:val="24"/>
          <w:szCs w:val="24"/>
          <w:lang w:val="ru-RU"/>
        </w:rPr>
        <w:t>06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» </w:t>
      </w:r>
      <w:r>
        <w:rPr>
          <w:rFonts w:cs="Times New Roman"/>
          <w:sz w:val="24"/>
          <w:szCs w:val="24"/>
          <w:lang w:val="ru-RU"/>
        </w:rPr>
        <w:t>февраля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2026 г.</w:t>
      </w:r>
    </w:p>
    <w:p w14:paraId="7D31CC8C">
      <w:pPr>
        <w:pStyle w:val="2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1. ОБЩИЕ ПОЛОЖЕНИЯ</w:t>
      </w:r>
    </w:p>
    <w:p w14:paraId="598A4C04">
      <w:pPr>
        <w:spacing w:before="60" w:after="60"/>
        <w:jc w:val="left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1.1. Настоящая Политика конфиденциальности (далее — «Политика») определяет порядок обработки и защиты персональных данных физических лиц (далее — «Пользователи»), которые используют сайт, (далее — «Сайт»), принадлежащий </w:t>
      </w:r>
      <w:r>
        <w:rPr>
          <w:rFonts w:cs="Times New Roman"/>
          <w:sz w:val="24"/>
          <w:szCs w:val="24"/>
          <w:lang w:val="ru-RU"/>
        </w:rPr>
        <w:t>ООО</w:t>
      </w:r>
      <w:r>
        <w:rPr>
          <w:rFonts w:hint="default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«</w:t>
      </w:r>
      <w:r>
        <w:rPr>
          <w:rFonts w:cs="Times New Roman"/>
          <w:sz w:val="24"/>
          <w:szCs w:val="24"/>
          <w:lang w:val="ru-RU"/>
        </w:rPr>
        <w:t>БИГ</w:t>
      </w:r>
      <w:r>
        <w:rPr>
          <w:rFonts w:hint="default" w:cs="Times New Roman"/>
          <w:sz w:val="24"/>
          <w:szCs w:val="24"/>
          <w:lang w:val="ru-RU"/>
        </w:rPr>
        <w:t xml:space="preserve"> ПРОФИТ</w:t>
      </w:r>
      <w:r>
        <w:rPr>
          <w:rFonts w:ascii="Times New Roman" w:hAnsi="Times New Roman" w:eastAsia="Times New Roman" w:cs="Times New Roman"/>
          <w:sz w:val="24"/>
          <w:szCs w:val="24"/>
        </w:rPr>
        <w:t>» (далее — «Оператор»).</w:t>
      </w:r>
    </w:p>
    <w:p w14:paraId="60196C1B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1.2. Политика разработана в соответствии с требованиями Федерального закона от 27.07.2006 № 152-ФЗ «О персональных данных», Постановления Правительства РФ № 687 от 15.09.2008, а также иных нормативных актов Российской Федерации в области защиты персональных данных.</w:t>
      </w:r>
    </w:p>
    <w:p w14:paraId="19B0F261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1.3. Использование Сайта означает безоговорочное согласие Пользователя с настоящей Политикой. В случае несогласия с условиями Политики Пользователь должен прекратить использование Сайта.</w:t>
      </w:r>
    </w:p>
    <w:p w14:paraId="2046FD0C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1.4. Оператор вправе вносить изменения в настоящую Политику. Новая редакция Политики вступает в силу с момента её размещения на Сайте, если иное не предусмотрено новой редакцией. Актуальная версия Политики всегда доступна на Сайте.</w:t>
      </w:r>
    </w:p>
    <w:p w14:paraId="577D1223">
      <w:pPr>
        <w:pStyle w:val="2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2. ОСНОВНЫЕ ПОНЯТИЯ</w:t>
      </w:r>
    </w:p>
    <w:p w14:paraId="10D3E062">
      <w:pPr>
        <w:spacing w:before="80" w:after="80" w:line="276" w:lineRule="auto"/>
        <w:jc w:val="left"/>
      </w:pPr>
      <w:r>
        <w:rPr>
          <w:rFonts w:ascii="Times New Roman" w:hAnsi="Times New Roman" w:eastAsia="Times New Roman" w:cs="Times New Roman"/>
          <w:sz w:val="24"/>
          <w:szCs w:val="24"/>
        </w:rPr>
        <w:t>В настоящей Политике используются следующие термины:</w:t>
      </w:r>
    </w:p>
    <w:p w14:paraId="2DDB663B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Персональные данные — любая информация, относящаяся к прямо или косвенно определённому или определяемому физическому лицу (субъекту персональных данных).</w:t>
      </w:r>
    </w:p>
    <w:p w14:paraId="6D67B998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Оператор — юридическое лицо, которое организует и (или) осуществляет обработку персональных данных, а также определяет цели и содержание обработки.</w:t>
      </w:r>
    </w:p>
    <w:p w14:paraId="2A2A77E3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Обработка персональных данных — любое действие (операция) или совокупность действий с персональными данными, включая сбор, запись, систематизацию, накопление, хранение, уточнение, извлечение, использование, передачу, обезличивание, блокирование, удаление, уничтожение.</w:t>
      </w:r>
    </w:p>
    <w:p w14:paraId="7733590D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Пользователь — любое физическое лицо, посещающее Сайт и (или) использующее его функционал.</w:t>
      </w:r>
    </w:p>
    <w:p w14:paraId="1E8137CE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Cookies (куки) — небольшой фрагмент данных, который сервер отправляет браузеру для хранения на устройстве Пользователя.</w:t>
      </w:r>
    </w:p>
    <w:p w14:paraId="4CBACB56">
      <w:pPr>
        <w:pStyle w:val="2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3. СОСТАВ ОБРАБАТЫВАЕМЫХ ПЕРСОНАЛЬНЫХ ДАННЫХ</w:t>
      </w:r>
    </w:p>
    <w:p w14:paraId="1E673569">
      <w:pPr>
        <w:spacing w:before="80" w:after="80" w:line="276" w:lineRule="auto"/>
        <w:jc w:val="left"/>
      </w:pPr>
      <w:r>
        <w:rPr>
          <w:rFonts w:ascii="Times New Roman" w:hAnsi="Times New Roman" w:eastAsia="Times New Roman" w:cs="Times New Roman"/>
          <w:sz w:val="24"/>
          <w:szCs w:val="24"/>
        </w:rPr>
        <w:t>3.1. Оператор может обрабатывать следующие персональные данные Пользователей:</w:t>
      </w:r>
    </w:p>
    <w:p w14:paraId="00DD1D31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фамилия, имя, отчество;</w:t>
      </w:r>
    </w:p>
    <w:p w14:paraId="4E2DA3E9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адрес электронной почты;</w:t>
      </w:r>
    </w:p>
    <w:p w14:paraId="4FC0F530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номер телефона;</w:t>
      </w:r>
    </w:p>
    <w:p w14:paraId="56A635A0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адрес доставки (при оформлении заказа);</w:t>
      </w:r>
    </w:p>
    <w:p w14:paraId="6D99E6E9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платёжные реквизиты (в случае проведения расчётов через Сайт);</w:t>
      </w:r>
    </w:p>
    <w:p w14:paraId="5E3FE6A9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IP-адрес, данные о браузере и операционной системе, история посещений страниц Сайта (технические данные, собираемые автоматически).</w:t>
      </w:r>
    </w:p>
    <w:p w14:paraId="79559FCD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3.2. Оператор не собирает специальные категории персональных данных (сведения о расовой принадлежности, политических взглядах, религиозных убеждениях, состоянии здоровья и т.п.).</w:t>
      </w:r>
    </w:p>
    <w:p w14:paraId="729E7867">
      <w:pPr>
        <w:pStyle w:val="2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4. ЦЕЛИ ОБРАБОТКИ ПЕРСОНАЛЬНЫХ ДАННЫХ</w:t>
      </w:r>
    </w:p>
    <w:p w14:paraId="0559B8AB">
      <w:pPr>
        <w:spacing w:before="80" w:after="80" w:line="276" w:lineRule="auto"/>
        <w:jc w:val="left"/>
      </w:pPr>
      <w:r>
        <w:rPr>
          <w:rFonts w:ascii="Times New Roman" w:hAnsi="Times New Roman" w:eastAsia="Times New Roman" w:cs="Times New Roman"/>
          <w:sz w:val="24"/>
          <w:szCs w:val="24"/>
        </w:rPr>
        <w:t>4.1. Оператор обрабатывает персональные данные в следующих целях:</w:t>
      </w:r>
    </w:p>
    <w:p w14:paraId="6914590F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исполнение договорных обязательств перед Пользователем, в том числе оказание услуг / продажа товаров;</w:t>
      </w:r>
    </w:p>
    <w:p w14:paraId="3126DD6D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обратная связь с Пользователем (ответы на обращения, заявки, вопросы);</w:t>
      </w:r>
    </w:p>
    <w:p w14:paraId="18A7FFBF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направление информационных и маркетинговых сообщений (при наличии согласия Пользователя);</w:t>
      </w:r>
    </w:p>
    <w:p w14:paraId="5EBD6922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улучшение качества работы Сайта и пользовательского опыта;</w:t>
      </w:r>
    </w:p>
    <w:p w14:paraId="64EE1228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выполнение требований законодательства Российской Федерации;</w:t>
      </w:r>
    </w:p>
    <w:p w14:paraId="372E7DC6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обеспечение безопасности и предотвращение мошеннических действий.</w:t>
      </w:r>
    </w:p>
    <w:p w14:paraId="744B2F80">
      <w:pPr>
        <w:pStyle w:val="2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5. ПРАВОВЫЕ ОСНОВАНИЯ ОБРАБОТКИ</w:t>
      </w:r>
    </w:p>
    <w:p w14:paraId="19F29423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5.1. Обработка персональных данных осуществляется на следующих правовых основаниях:</w:t>
      </w:r>
    </w:p>
    <w:p w14:paraId="0158EE97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согласие субъекта персональных данных (ст. 9 Федерального закона № 152-ФЗ);</w:t>
      </w:r>
    </w:p>
    <w:p w14:paraId="1D2A8CDC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исполнение договора, стороной которого является субъект персональных данных;</w:t>
      </w:r>
    </w:p>
    <w:p w14:paraId="786FF1CD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исполнение обязанностей Оператора, предусмотренных законодательством Российской Федерации;</w:t>
      </w:r>
    </w:p>
    <w:p w14:paraId="3B692890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законные интересы Оператора, не нарушающие права субъекта персональных данных.</w:t>
      </w:r>
    </w:p>
    <w:p w14:paraId="57A7E1EA">
      <w:pPr>
        <w:pStyle w:val="2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6. ПОРЯДОК И УСЛОВИЯ ОБРАБОТКИ ПЕРСОНАЛЬНЫХ ДАННЫХ</w:t>
      </w:r>
    </w:p>
    <w:p w14:paraId="394927AC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6.1. Обработка персональных данных ведётся с использованием средств автоматизации и без таковых.</w:t>
      </w:r>
    </w:p>
    <w:p w14:paraId="2D5F0690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6.2. Оператор принимает необходимые организационные и технические меры для защиты персональных данных от несанкционированного доступа, изменения, раскрытия или уничтожения.</w:t>
      </w:r>
    </w:p>
    <w:p w14:paraId="6BEE1407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6.3. Персональные данные хранятся в течение срока, необходимого для достижения целей обработки, либо в течение срока, установленного законодательством Российской Федерации. По достижении целей обработки или истечении срока хранения персональные данные подлежат уничтожению или обезличиванию.</w:t>
      </w:r>
    </w:p>
    <w:p w14:paraId="257A63B6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6.4. Обработка персональных данных осуществляется на территории Российской Федерации. Трансграничная передача персональных данных не осуществляется, если иное прямо не указано в настоящей Политике.</w:t>
      </w:r>
    </w:p>
    <w:p w14:paraId="7DCE5A17">
      <w:pPr>
        <w:pStyle w:val="2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7. ПЕРЕДАЧА ПЕРСОНАЛЬНЫХ ДАННЫХ ТРЕТЬИМ ЛИЦАМ</w:t>
      </w:r>
    </w:p>
    <w:p w14:paraId="1FAC5745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7.1. Оператор вправе передавать персональные данные третьим лицам исключительно в следующих случаях:</w:t>
      </w:r>
    </w:p>
    <w:p w14:paraId="71DCFB8A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Пользователь дал явное согласие на такую передачу;</w:t>
      </w:r>
    </w:p>
    <w:p w14:paraId="2CCA4605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передача необходима для исполнения договора с Пользователем (в частности, платёжным системам, службам доставки, сервисам email-рассылок);</w:t>
      </w:r>
    </w:p>
    <w:p w14:paraId="2689AE5B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передача предусмотрена или обязательна по законодательству РФ (по запросу уполномоченных органов);</w:t>
      </w:r>
    </w:p>
    <w:p w14:paraId="01DFB01A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передача осуществляется в рамках поручения на обработку персональных данных в соответствии со ст. 6 Федерального закона № 152-ФЗ.</w:t>
      </w:r>
    </w:p>
    <w:p w14:paraId="19099F34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7.2. При передаче персональных данных третьим лицам Оператор обязывает их соблюдать требования конфиденциальности и безопасности персональных данных.</w:t>
      </w:r>
    </w:p>
    <w:p w14:paraId="0033D5EF">
      <w:pPr>
        <w:pStyle w:val="2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8. COOKIES И ТЕХНОЛОГИИ ОТСЛЕЖИВАНИЯ</w:t>
      </w:r>
    </w:p>
    <w:p w14:paraId="17FA43E3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8.1. Сайт использует файлы cookies и аналогичные технологии для сбора технической информации в целях обеспечения работоспособности Сайта и улучшения пользовательского опыта.</w:t>
      </w:r>
    </w:p>
    <w:p w14:paraId="0ADE8E00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8.2. Пользователь вправе отключить сохранение cookies в настройках своего браузера. Однако это может повлечь ограничение функциональности Сайта.</w:t>
      </w:r>
    </w:p>
    <w:p w14:paraId="305ACC5F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8.3. На Сайте могут использоваться счётчики и инструменты веб-аналитики (Яндекс.Метрика, Google Analytics и др.). Информация о поведении Пользователей на Сайте обрабатывается в обезличенном виде.</w:t>
      </w:r>
    </w:p>
    <w:p w14:paraId="11F74EF1">
      <w:pPr>
        <w:pStyle w:val="2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9. ПРАВА СУБЪЕКТА ПЕРСОНАЛЬНЫХ ДАННЫХ</w:t>
      </w:r>
    </w:p>
    <w:p w14:paraId="1DF91ABE">
      <w:pPr>
        <w:spacing w:before="80" w:after="80" w:line="276" w:lineRule="auto"/>
        <w:jc w:val="left"/>
      </w:pPr>
      <w:r>
        <w:rPr>
          <w:rFonts w:ascii="Times New Roman" w:hAnsi="Times New Roman" w:eastAsia="Times New Roman" w:cs="Times New Roman"/>
          <w:sz w:val="24"/>
          <w:szCs w:val="24"/>
        </w:rPr>
        <w:t>9.1. Пользователь имеет право:</w:t>
      </w:r>
    </w:p>
    <w:p w14:paraId="39995323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получать информацию об обработке его персональных данных;</w:t>
      </w:r>
    </w:p>
    <w:p w14:paraId="2CE606F0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требовать уточнения, блокирования или уничтожения персональных данных в случае, если они являются неполными, устаревшими, неточными, незаконно полученными или не являются необходимыми для заявленной цели обработки;</w:t>
      </w:r>
    </w:p>
    <w:p w14:paraId="4DFE681B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отозвать согласие на обработку персональных данных;</w:t>
      </w:r>
    </w:p>
    <w:p w14:paraId="7AFDD105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обжаловать действия или бездействие Оператора в Роскомнадзор или в суд;</w:t>
      </w:r>
    </w:p>
    <w:p w14:paraId="3D62D232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осуществлять иные права, предусмотренные Федеральным законом № 152-ФЗ.</w:t>
      </w:r>
    </w:p>
    <w:p w14:paraId="4233BD04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9.2. Для реализации своих прав Пользователь направляет соответствующий запрос по контактным данным Оператора, указанным в разделе 11 настоящей Политики. Оператор рассматривает запрос в сроки, установленные Федеральным законом № 152-ФЗ.</w:t>
      </w:r>
    </w:p>
    <w:p w14:paraId="034014E6">
      <w:pPr>
        <w:pStyle w:val="2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10. МЕРЫ ЗАЩИТЫ ПЕРСОНАЛЬНЫХ ДАННЫХ</w:t>
      </w:r>
    </w:p>
    <w:p w14:paraId="25CAC308">
      <w:pPr>
        <w:spacing w:before="80" w:after="80" w:line="276" w:lineRule="auto"/>
        <w:jc w:val="left"/>
      </w:pPr>
      <w:r>
        <w:rPr>
          <w:rFonts w:ascii="Times New Roman" w:hAnsi="Times New Roman" w:eastAsia="Times New Roman" w:cs="Times New Roman"/>
          <w:sz w:val="24"/>
          <w:szCs w:val="24"/>
        </w:rPr>
        <w:t>10.1. Оператор применяет следующие меры по обеспечению безопасности персональных данных:</w:t>
      </w:r>
    </w:p>
    <w:p w14:paraId="3EF0CAF7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назначение лиц, ответственных за обработку персональных данных;</w:t>
      </w:r>
    </w:p>
    <w:p w14:paraId="753C6ED8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применение организационных и технических мер защиты информационных систем;</w:t>
      </w:r>
    </w:p>
    <w:p w14:paraId="0BD4CA2E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ограничение доступа сотрудников к персональным данным по принципу минимальных привилегий;</w:t>
      </w:r>
    </w:p>
    <w:p w14:paraId="4149DFA4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использование шифрования при передаче данных (протокол HTTPS);</w:t>
      </w:r>
    </w:p>
    <w:p w14:paraId="34F428F9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проведение инструктажей сотрудников по вопросам обработки и защиты персональных данных.</w:t>
      </w:r>
    </w:p>
    <w:p w14:paraId="6080311D">
      <w:pPr>
        <w:pStyle w:val="2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11. КОНТАКТНЫЕ ДАННЫЕ ОПЕРАТОРА</w:t>
      </w:r>
    </w:p>
    <w:p w14:paraId="64CB7D93">
      <w:pPr>
        <w:spacing w:before="80" w:after="80" w:line="276" w:lineRule="auto"/>
        <w:jc w:val="left"/>
      </w:pPr>
      <w:r>
        <w:rPr>
          <w:rFonts w:ascii="Times New Roman" w:hAnsi="Times New Roman" w:eastAsia="Times New Roman" w:cs="Times New Roman"/>
          <w:sz w:val="24"/>
          <w:szCs w:val="24"/>
        </w:rPr>
        <w:t>По вопросам, связанным с обработкой персональных данных, Пользователь вправе обратиться к Оператору:</w:t>
      </w:r>
    </w:p>
    <w:p w14:paraId="050D6AB5">
      <w:pPr>
        <w:spacing w:before="80" w:after="80" w:line="276" w:lineRule="auto"/>
        <w:jc w:val="left"/>
      </w:pPr>
      <w:r>
        <w:rPr>
          <w:rFonts w:ascii="Times New Roman" w:hAnsi="Times New Roman" w:eastAsia="Times New Roman" w:cs="Times New Roman"/>
          <w:sz w:val="24"/>
          <w:szCs w:val="24"/>
        </w:rPr>
        <w:t>Полное наименование: Общество с ограниченной ответственностью «</w:t>
      </w:r>
      <w:r>
        <w:rPr>
          <w:rFonts w:cs="Times New Roman"/>
          <w:sz w:val="24"/>
          <w:szCs w:val="24"/>
          <w:lang w:val="ru-RU"/>
        </w:rPr>
        <w:t>БИГ</w:t>
      </w:r>
      <w:r>
        <w:rPr>
          <w:rFonts w:hint="default" w:cs="Times New Roman"/>
          <w:sz w:val="24"/>
          <w:szCs w:val="24"/>
          <w:lang w:val="ru-RU"/>
        </w:rPr>
        <w:t xml:space="preserve"> ПРОФИТ</w:t>
      </w:r>
      <w:r>
        <w:rPr>
          <w:rFonts w:ascii="Times New Roman" w:hAnsi="Times New Roman" w:eastAsia="Times New Roman" w:cs="Times New Roman"/>
          <w:sz w:val="24"/>
          <w:szCs w:val="24"/>
        </w:rPr>
        <w:t>»</w:t>
      </w:r>
    </w:p>
    <w:p w14:paraId="54B8AEA3">
      <w:pPr>
        <w:spacing w:before="80" w:after="80" w:line="276" w:lineRule="auto"/>
        <w:jc w:val="left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Адрес электронной почты: </w:t>
      </w:r>
      <w:r>
        <w:rPr>
          <w:rFonts w:hint="default" w:cs="Times New Roman"/>
          <w:sz w:val="24"/>
          <w:szCs w:val="24"/>
          <w:lang w:val="ru-RU"/>
        </w:rPr>
        <w:t>bigprofit7788@gmail.com</w:t>
      </w:r>
    </w:p>
    <w:p w14:paraId="6C6269DF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Оператор обязуется рассмотреть обращение и дать мотивированный ответ в течение </w:t>
      </w:r>
      <w:r>
        <w:rPr>
          <w:rFonts w:hint="default" w:cs="Times New Roman"/>
          <w:sz w:val="24"/>
          <w:szCs w:val="24"/>
          <w:lang w:val="ru-RU"/>
        </w:rPr>
        <w:t>1</w:t>
      </w:r>
      <w:r>
        <w:rPr>
          <w:rFonts w:ascii="Times New Roman" w:hAnsi="Times New Roman" w:eastAsia="Times New Roman" w:cs="Times New Roman"/>
          <w:sz w:val="24"/>
          <w:szCs w:val="24"/>
        </w:rPr>
        <w:t>0 (</w:t>
      </w:r>
      <w:r>
        <w:rPr>
          <w:rFonts w:cs="Times New Roman"/>
          <w:sz w:val="24"/>
          <w:szCs w:val="24"/>
          <w:lang w:val="ru-RU"/>
        </w:rPr>
        <w:t>десяти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 </w:t>
      </w:r>
      <w:r>
        <w:rPr>
          <w:rFonts w:cs="Times New Roman"/>
          <w:sz w:val="24"/>
          <w:szCs w:val="24"/>
          <w:lang w:val="ru-RU"/>
        </w:rPr>
        <w:t>рабочи</w:t>
      </w:r>
      <w:bookmarkStart w:id="0" w:name="_GoBack"/>
      <w:bookmarkEnd w:id="0"/>
      <w:r>
        <w:rPr>
          <w:rFonts w:ascii="Times New Roman" w:hAnsi="Times New Roman" w:eastAsia="Times New Roman" w:cs="Times New Roman"/>
          <w:sz w:val="24"/>
          <w:szCs w:val="24"/>
        </w:rPr>
        <w:t>х дней с момента получения запроса.</w:t>
      </w:r>
    </w:p>
    <w:p w14:paraId="43DF49CD">
      <w:pPr>
        <w:pStyle w:val="2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12. ЗАКЛЮЧИТЕЛЬНЫЕ ПОЛОЖЕНИЯ</w:t>
      </w:r>
    </w:p>
    <w:p w14:paraId="20DC5EBC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12.1. Настоящая Политика регулируется и толкуется в соответствии с законодательством Российской Федерации. Споры, возникающие в связи с Политикой, разрешаются в судебном порядке по месту нахождения Оператора.</w:t>
      </w:r>
    </w:p>
    <w:p w14:paraId="306B7B10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12.2. Если какое-либо положение Политики признаётся недействительным, остальные положения продолжают действовать в полном объёме.</w:t>
      </w:r>
    </w:p>
    <w:p w14:paraId="06E16F4C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12.3. Политика размещена на Сайте в открытом доступе и действует до её замены новой редакцией.</w:t>
      </w:r>
    </w:p>
    <w:p w14:paraId="6B79B4E4">
      <w:pPr>
        <w:spacing w:before="200" w:after="80"/>
      </w:pPr>
    </w:p>
    <w:p w14:paraId="2830FBDB">
      <w:pPr>
        <w:spacing w:before="0" w:after="80"/>
        <w:jc w:val="right"/>
      </w:pPr>
    </w:p>
    <w:sectPr>
      <w:pgSz w:w="11906" w:h="16838"/>
      <w:pgMar w:top="1440" w:right="1134" w:bottom="1440" w:left="1701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BF74A48"/>
    <w:multiLevelType w:val="singleLevel"/>
    <w:tmpl w:val="EBF74A48"/>
    <w:lvl w:ilvl="0" w:tentative="0">
      <w:start w:val="1"/>
      <w:numFmt w:val="bullet"/>
      <w:lvlText w:val="–"/>
      <w:lvlJc w:val="left"/>
      <w:pPr>
        <w:ind w:left="72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doNotDisplayPageBoundaries w:val="1"/>
  <w:displayBackgroundShape w:val="1"/>
  <w:documentProtection w:enforcement="0"/>
  <w:compat>
    <w:compatSetting w:name="compatibilityMode" w:uri="http://schemas.microsoft.com/office/word" w:val="15"/>
  </w:compat>
  <w:rsids>
    <w:rsidRoot w:val="00000000"/>
    <w:rsid w:val="5BFCA136"/>
    <w:rsid w:val="6EFF6DA3"/>
    <w:rsid w:val="6FDD0874"/>
    <w:rsid w:val="7EA76811"/>
    <w:rsid w:val="BFDE182B"/>
    <w:rsid w:val="FE1C4AF4"/>
    <w:rsid w:val="FEBF6884"/>
    <w:rsid w:val="FFE3321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iPriority="99" w:name="endnote reference"/>
    <w:lsdException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</w:rPr>
  </w:style>
  <w:style w:type="paragraph" w:styleId="2">
    <w:name w:val="heading 1"/>
    <w:next w:val="1"/>
    <w:qFormat/>
    <w:uiPriority w:val="0"/>
    <w:pPr>
      <w:spacing w:before="300" w:after="120"/>
      <w:outlineLvl w:val="0"/>
    </w:pPr>
    <w:rPr>
      <w:rFonts w:ascii="Times New Roman" w:hAnsi="Times New Roman" w:eastAsia="Times New Roman" w:cs="Times New Roman"/>
      <w:b/>
      <w:bCs/>
      <w:color w:val="1F3864"/>
      <w:sz w:val="28"/>
      <w:szCs w:val="28"/>
    </w:rPr>
  </w:style>
  <w:style w:type="paragraph" w:styleId="3">
    <w:name w:val="heading 2"/>
    <w:next w:val="1"/>
    <w:qFormat/>
    <w:uiPriority w:val="0"/>
    <w:pPr>
      <w:spacing w:before="200" w:after="100"/>
      <w:outlineLvl w:val="1"/>
    </w:pPr>
    <w:rPr>
      <w:rFonts w:ascii="Times New Roman" w:hAnsi="Times New Roman" w:eastAsia="Times New Roman" w:cs="Times New Roman"/>
      <w:b/>
      <w:bCs/>
      <w:color w:val="2E5096"/>
      <w:sz w:val="26"/>
      <w:szCs w:val="26"/>
    </w:rPr>
  </w:style>
  <w:style w:type="paragraph" w:styleId="4">
    <w:name w:val="heading 3"/>
    <w:next w:val="1"/>
    <w:qFormat/>
    <w:uiPriority w:val="0"/>
    <w:rPr>
      <w:rFonts w:ascii="Times New Roman" w:hAnsi="Times New Roman" w:eastAsia="Times New Roman" w:cs="Times New Roman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Times New Roman" w:hAnsi="Times New Roman" w:eastAsia="Times New Roman" w:cs="Times New Roman"/>
      <w:i/>
      <w:iCs/>
      <w:color w:val="2E74B5"/>
      <w:sz w:val="24"/>
      <w:szCs w:val="24"/>
    </w:rPr>
  </w:style>
  <w:style w:type="paragraph" w:styleId="6">
    <w:name w:val="heading 5"/>
    <w:next w:val="1"/>
    <w:qFormat/>
    <w:uiPriority w:val="0"/>
    <w:rPr>
      <w:rFonts w:ascii="Times New Roman" w:hAnsi="Times New Roman" w:eastAsia="Times New Roman" w:cs="Times New Roman"/>
      <w:color w:val="2E74B5"/>
      <w:sz w:val="24"/>
      <w:szCs w:val="24"/>
    </w:rPr>
  </w:style>
  <w:style w:type="paragraph" w:styleId="7">
    <w:name w:val="heading 6"/>
    <w:next w:val="1"/>
    <w:qFormat/>
    <w:uiPriority w:val="0"/>
    <w:rPr>
      <w:rFonts w:ascii="Times New Roman" w:hAnsi="Times New Roman" w:eastAsia="Times New Roman" w:cs="Times New Roman"/>
      <w:color w:val="1F4D78"/>
      <w:sz w:val="24"/>
      <w:szCs w:val="24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endnote reference"/>
    <w:semiHidden/>
    <w:unhideWhenUsed/>
    <w:uiPriority w:val="99"/>
    <w:rPr>
      <w:vertAlign w:val="superscript"/>
    </w:rPr>
  </w:style>
  <w:style w:type="paragraph" w:styleId="11">
    <w:name w:val="endnote text"/>
    <w:link w:val="18"/>
    <w:semiHidden/>
    <w:unhideWhenUsed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character" w:styleId="12">
    <w:name w:val="footnote reference"/>
    <w:semiHidden/>
    <w:unhideWhenUsed/>
    <w:uiPriority w:val="99"/>
    <w:rPr>
      <w:vertAlign w:val="superscript"/>
    </w:rPr>
  </w:style>
  <w:style w:type="paragraph" w:styleId="13">
    <w:name w:val="footnote text"/>
    <w:link w:val="17"/>
    <w:semiHidden/>
    <w:unhideWhenUsed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character" w:styleId="14">
    <w:name w:val="Hyperlink"/>
    <w:unhideWhenUsed/>
    <w:uiPriority w:val="99"/>
    <w:rPr>
      <w:color w:val="0563C1"/>
      <w:u w:val="single"/>
    </w:rPr>
  </w:style>
  <w:style w:type="paragraph" w:styleId="15">
    <w:name w:val="Title"/>
    <w:qFormat/>
    <w:uiPriority w:val="0"/>
    <w:rPr>
      <w:rFonts w:ascii="Times New Roman" w:hAnsi="Times New Roman" w:eastAsia="Times New Roman" w:cs="Times New Roman"/>
      <w:sz w:val="56"/>
      <w:szCs w:val="56"/>
    </w:rPr>
  </w:style>
  <w:style w:type="paragraph" w:styleId="16">
    <w:name w:val="List Paragraph"/>
    <w:qFormat/>
    <w:uiPriority w:val="0"/>
    <w:rPr>
      <w:rFonts w:ascii="Times New Roman" w:hAnsi="Times New Roman" w:eastAsia="Times New Roman" w:cs="Times New Roman"/>
      <w:sz w:val="24"/>
      <w:szCs w:val="24"/>
    </w:rPr>
  </w:style>
  <w:style w:type="character" w:customStyle="1" w:styleId="17">
    <w:name w:val="Footnote Text Char"/>
    <w:link w:val="13"/>
    <w:semiHidden/>
    <w:unhideWhenUsed/>
    <w:uiPriority w:val="99"/>
    <w:rPr>
      <w:sz w:val="20"/>
      <w:szCs w:val="20"/>
    </w:rPr>
  </w:style>
  <w:style w:type="character" w:customStyle="1" w:styleId="18">
    <w:name w:val="Endnote Text Char"/>
    <w:link w:val="11"/>
    <w:semiHidden/>
    <w:unhideWhenUsed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TotalTime>10</TotalTime>
  <ScaleCrop>false</ScaleCrop>
  <LinksUpToDate>false</LinksUpToDate>
  <Application>WPS Office_6.11.0.8608_F1E327BC-269C-435d-A152-05C5408002CA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2026-05-27T02:38:00Z</dcterms:created>
  <dc:creator>Un-named</dc:creator>
  <cp:lastModifiedBy>dmitriyosipov</cp:lastModifiedBy>
  <dcterms:modified xsi:type="dcterms:W3CDTF">2026-06-04T11:41:44Z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1033-6.11.0.8608</vt:lpwstr>
  </property>
  <property fmtid="{D5CDD505-2E9C-101B-9397-08002B2CF9AE}" pid="3" name="ICV">
    <vt:lpwstr>1A30DFD31DB303F39001166A4FE785DF_42</vt:lpwstr>
  </property>
</Properties>
</file>